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163810">
        <w:trPr>
          <w:cantSplit/>
        </w:trPr>
        <w:tc>
          <w:tcPr>
            <w:tcW w:w="10160" w:type="dxa"/>
          </w:tcPr>
          <w:p w:rsidR="00163810" w:rsidRDefault="00163810">
            <w:pPr>
              <w:pStyle w:val="011"/>
              <w:spacing w:after="40"/>
              <w:ind w:left="0" w:firstLine="0"/>
              <w:jc w:val="left"/>
              <w:rPr>
                <w:rFonts w:ascii="Arial" w:hAnsi="Arial"/>
                <w:b/>
                <w:sz w:val="26"/>
              </w:rPr>
            </w:pPr>
            <w:r>
              <w:rPr>
                <w:rFonts w:ascii="Arial" w:hAnsi="Arial"/>
                <w:b/>
                <w:sz w:val="26"/>
              </w:rPr>
              <w:t>Section Cover Page</w:t>
            </w:r>
          </w:p>
        </w:tc>
      </w:tr>
      <w:tr w:rsidR="00163810">
        <w:trPr>
          <w:cantSplit/>
        </w:trPr>
        <w:tc>
          <w:tcPr>
            <w:tcW w:w="10160" w:type="dxa"/>
            <w:tcBorders>
              <w:top w:val="single" w:sz="6" w:space="0" w:color="auto"/>
              <w:bottom w:val="single" w:sz="6" w:space="0" w:color="auto"/>
            </w:tcBorders>
          </w:tcPr>
          <w:p w:rsidR="00163810" w:rsidRDefault="00163810">
            <w:pPr>
              <w:pStyle w:val="011"/>
              <w:tabs>
                <w:tab w:val="clear" w:pos="10080"/>
                <w:tab w:val="right" w:pos="9980"/>
              </w:tabs>
              <w:spacing w:before="40"/>
              <w:ind w:left="-86" w:firstLine="0"/>
              <w:jc w:val="left"/>
              <w:rPr>
                <w:rFonts w:ascii="Arial" w:hAnsi="Arial"/>
                <w:b/>
                <w:sz w:val="22"/>
              </w:rPr>
            </w:pPr>
            <w:r>
              <w:rPr>
                <w:rFonts w:ascii="Arial" w:hAnsi="Arial"/>
                <w:b/>
                <w:sz w:val="22"/>
              </w:rPr>
              <w:tab/>
              <w:t>Section 00 43 13</w:t>
            </w:r>
          </w:p>
          <w:p w:rsidR="00163810" w:rsidRDefault="00C72C5F" w:rsidP="0030545F">
            <w:pPr>
              <w:pStyle w:val="011"/>
              <w:tabs>
                <w:tab w:val="clear" w:pos="10080"/>
                <w:tab w:val="right" w:pos="9980"/>
              </w:tabs>
              <w:spacing w:after="40"/>
              <w:ind w:left="0" w:firstLine="0"/>
              <w:jc w:val="left"/>
              <w:rPr>
                <w:rFonts w:ascii="Arial" w:hAnsi="Arial"/>
                <w:b/>
                <w:sz w:val="22"/>
              </w:rPr>
            </w:pPr>
            <w:r>
              <w:rPr>
                <w:rFonts w:ascii="Arial" w:hAnsi="Arial"/>
                <w:b/>
                <w:sz w:val="22"/>
              </w:rPr>
              <w:t>201</w:t>
            </w:r>
            <w:r w:rsidR="0030545F">
              <w:rPr>
                <w:rFonts w:ascii="Arial" w:hAnsi="Arial"/>
                <w:b/>
                <w:sz w:val="22"/>
              </w:rPr>
              <w:t>5-04-17</w:t>
            </w:r>
            <w:r w:rsidR="00163810">
              <w:rPr>
                <w:rFonts w:ascii="Arial" w:hAnsi="Arial"/>
                <w:b/>
                <w:sz w:val="22"/>
              </w:rPr>
              <w:tab/>
              <w:t>Bid Security</w:t>
            </w:r>
          </w:p>
        </w:tc>
      </w:tr>
    </w:tbl>
    <w:p w:rsidR="00163810" w:rsidRDefault="00163810">
      <w:pPr>
        <w:spacing w:before="40"/>
        <w:rPr>
          <w:rFonts w:ascii="Arial" w:hAnsi="Arial"/>
          <w:sz w:val="22"/>
        </w:rPr>
      </w:pPr>
    </w:p>
    <w:p w:rsidR="00163810" w:rsidRDefault="00163810">
      <w:pPr>
        <w:spacing w:before="40"/>
        <w:rPr>
          <w:rFonts w:ascii="Arial" w:hAnsi="Arial"/>
          <w:sz w:val="22"/>
        </w:rPr>
      </w:pPr>
      <w:r>
        <w:rPr>
          <w:rFonts w:ascii="Arial" w:hAnsi="Arial"/>
          <w:sz w:val="22"/>
        </w:rPr>
        <w:t>Use this Section to specify bid security. The purpose of bid security is to ensure that a Bidder whose bid is accepted will enter into a formal contract, as failure to do so will result in forfeiture of the bid security.</w:t>
      </w:r>
    </w:p>
    <w:p w:rsidR="00163810" w:rsidRDefault="00163810">
      <w:pPr>
        <w:spacing w:before="40"/>
        <w:rPr>
          <w:rFonts w:ascii="Arial" w:hAnsi="Arial"/>
          <w:sz w:val="22"/>
        </w:rPr>
      </w:pPr>
    </w:p>
    <w:p w:rsidR="00163810" w:rsidRDefault="00163810">
      <w:pPr>
        <w:spacing w:before="40"/>
        <w:rPr>
          <w:rFonts w:ascii="Arial" w:hAnsi="Arial"/>
          <w:sz w:val="22"/>
        </w:rPr>
      </w:pPr>
      <w:r>
        <w:rPr>
          <w:rFonts w:ascii="Arial" w:hAnsi="Arial"/>
          <w:sz w:val="22"/>
        </w:rPr>
        <w:t>Specify bid security (and contract performance security) when the estimated contract price is $100,000.00 or greater. Bid security should normally be specified in conjunction with contract performance security, i.e. do not specify one without the other.</w:t>
      </w:r>
    </w:p>
    <w:p w:rsidR="00163810" w:rsidRDefault="00163810">
      <w:pPr>
        <w:spacing w:before="40"/>
        <w:rPr>
          <w:rFonts w:ascii="Arial" w:hAnsi="Arial"/>
          <w:sz w:val="22"/>
        </w:rPr>
      </w:pPr>
    </w:p>
    <w:p w:rsidR="00163810" w:rsidRDefault="00163810">
      <w:pPr>
        <w:spacing w:before="40"/>
        <w:rPr>
          <w:rFonts w:ascii="Arial" w:hAnsi="Arial"/>
          <w:sz w:val="22"/>
        </w:rPr>
      </w:pPr>
      <w:r>
        <w:rPr>
          <w:rFonts w:ascii="Arial" w:hAnsi="Arial"/>
          <w:sz w:val="22"/>
        </w:rPr>
        <w:t>This Master Specification Section contains:</w:t>
      </w:r>
    </w:p>
    <w:p w:rsidR="00163810" w:rsidRDefault="00163810">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163810" w:rsidRDefault="00163810">
      <w:pPr>
        <w:pStyle w:val="01"/>
        <w:spacing w:before="40"/>
        <w:rPr>
          <w:rFonts w:ascii="Arial" w:hAnsi="Arial"/>
          <w:sz w:val="22"/>
        </w:rPr>
      </w:pPr>
      <w:r>
        <w:rPr>
          <w:rFonts w:ascii="Arial" w:hAnsi="Arial"/>
          <w:sz w:val="22"/>
        </w:rPr>
        <w:t>.1</w:t>
      </w:r>
      <w:r>
        <w:rPr>
          <w:rFonts w:ascii="Arial" w:hAnsi="Arial"/>
          <w:sz w:val="22"/>
        </w:rPr>
        <w:tab/>
        <w:t>This Cover Sheet</w:t>
      </w:r>
    </w:p>
    <w:p w:rsidR="00163810" w:rsidRDefault="00163810">
      <w:pPr>
        <w:pStyle w:val="01"/>
        <w:spacing w:before="40"/>
        <w:rPr>
          <w:rFonts w:ascii="Arial" w:hAnsi="Arial"/>
          <w:sz w:val="22"/>
        </w:rPr>
      </w:pPr>
    </w:p>
    <w:p w:rsidR="00163810" w:rsidRDefault="00163810">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163810" w:rsidRDefault="00163810">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bookmarkStart w:id="0" w:name="_GoBack"/>
      <w:bookmarkEnd w:id="0"/>
    </w:p>
    <w:p w:rsidR="00163810" w:rsidRDefault="00163810">
      <w:pPr>
        <w:pStyle w:val="011"/>
        <w:spacing w:before="40"/>
        <w:rPr>
          <w:rFonts w:ascii="Arial" w:hAnsi="Arial"/>
          <w:sz w:val="22"/>
        </w:rPr>
      </w:pPr>
      <w:r>
        <w:rPr>
          <w:rFonts w:ascii="Arial" w:hAnsi="Arial"/>
          <w:sz w:val="22"/>
        </w:rPr>
        <w:t>.1</w:t>
      </w:r>
      <w:r>
        <w:rPr>
          <w:rFonts w:ascii="Arial" w:hAnsi="Arial"/>
          <w:sz w:val="22"/>
        </w:rPr>
        <w:tab/>
      </w:r>
      <w:proofErr w:type="gramStart"/>
      <w:r>
        <w:rPr>
          <w:rFonts w:ascii="Arial" w:hAnsi="Arial"/>
          <w:sz w:val="22"/>
        </w:rPr>
        <w:t>Type</w:t>
      </w:r>
      <w:proofErr w:type="gramEnd"/>
      <w:r>
        <w:rPr>
          <w:rFonts w:ascii="Arial" w:hAnsi="Arial"/>
          <w:sz w:val="22"/>
        </w:rPr>
        <w:t xml:space="preserve"> and Amount of Bid Security</w:t>
      </w:r>
    </w:p>
    <w:p w:rsidR="00163810" w:rsidRDefault="00163810">
      <w:pPr>
        <w:pStyle w:val="011"/>
        <w:spacing w:before="40"/>
        <w:rPr>
          <w:rFonts w:ascii="Arial" w:hAnsi="Arial"/>
          <w:sz w:val="22"/>
        </w:rPr>
      </w:pPr>
      <w:r>
        <w:rPr>
          <w:rFonts w:ascii="Arial" w:hAnsi="Arial"/>
          <w:sz w:val="22"/>
        </w:rPr>
        <w:t>.2</w:t>
      </w:r>
      <w:r>
        <w:rPr>
          <w:rFonts w:ascii="Arial" w:hAnsi="Arial"/>
          <w:sz w:val="22"/>
        </w:rPr>
        <w:tab/>
        <w:t>Bid Bond</w:t>
      </w:r>
    </w:p>
    <w:p w:rsidR="00163810" w:rsidRDefault="00163810">
      <w:pPr>
        <w:pStyle w:val="011"/>
        <w:spacing w:before="40"/>
        <w:rPr>
          <w:rFonts w:ascii="Arial" w:hAnsi="Arial"/>
          <w:sz w:val="22"/>
        </w:rPr>
      </w:pPr>
      <w:r>
        <w:rPr>
          <w:rFonts w:ascii="Arial" w:hAnsi="Arial"/>
          <w:sz w:val="22"/>
        </w:rPr>
        <w:t>.3</w:t>
      </w:r>
      <w:r>
        <w:rPr>
          <w:rFonts w:ascii="Arial" w:hAnsi="Arial"/>
          <w:sz w:val="22"/>
        </w:rPr>
        <w:tab/>
        <w:t xml:space="preserve">Certified </w:t>
      </w:r>
      <w:proofErr w:type="spellStart"/>
      <w:proofErr w:type="gramStart"/>
      <w:r>
        <w:rPr>
          <w:rFonts w:ascii="Arial" w:hAnsi="Arial"/>
          <w:sz w:val="22"/>
        </w:rPr>
        <w:t>Cheque</w:t>
      </w:r>
      <w:proofErr w:type="spellEnd"/>
      <w:proofErr w:type="gramEnd"/>
      <w:r>
        <w:rPr>
          <w:rFonts w:ascii="Arial" w:hAnsi="Arial"/>
          <w:sz w:val="22"/>
        </w:rPr>
        <w:t xml:space="preserve"> </w:t>
      </w:r>
      <w:r w:rsidR="000401F2">
        <w:rPr>
          <w:rFonts w:ascii="Arial" w:hAnsi="Arial"/>
          <w:sz w:val="22"/>
        </w:rPr>
        <w:t xml:space="preserve">or </w:t>
      </w:r>
      <w:r>
        <w:rPr>
          <w:rFonts w:ascii="Arial" w:hAnsi="Arial"/>
          <w:sz w:val="22"/>
        </w:rPr>
        <w:t>Bank Draft</w:t>
      </w:r>
    </w:p>
    <w:p w:rsidR="00C24663" w:rsidRDefault="00691DF2">
      <w:pPr>
        <w:pStyle w:val="011"/>
        <w:spacing w:before="40"/>
        <w:rPr>
          <w:rFonts w:ascii="Arial" w:hAnsi="Arial"/>
          <w:sz w:val="22"/>
        </w:rPr>
      </w:pPr>
      <w:r>
        <w:rPr>
          <w:rFonts w:ascii="Arial" w:hAnsi="Arial"/>
          <w:sz w:val="22"/>
        </w:rPr>
        <w:t>.4</w:t>
      </w:r>
      <w:r>
        <w:rPr>
          <w:rFonts w:ascii="Arial" w:hAnsi="Arial"/>
          <w:sz w:val="22"/>
        </w:rPr>
        <w:tab/>
      </w:r>
      <w:r w:rsidR="00163810">
        <w:rPr>
          <w:rFonts w:ascii="Arial" w:hAnsi="Arial"/>
          <w:sz w:val="22"/>
        </w:rPr>
        <w:t>Bidder</w:t>
      </w:r>
      <w:r w:rsidR="000401F2">
        <w:rPr>
          <w:rFonts w:ascii="Arial" w:hAnsi="Arial"/>
          <w:sz w:val="22"/>
        </w:rPr>
        <w:t xml:space="preserve"> Default</w:t>
      </w:r>
    </w:p>
    <w:p w:rsidR="00C24663" w:rsidRDefault="00C24663">
      <w:pPr>
        <w:jc w:val="left"/>
        <w:rPr>
          <w:rFonts w:ascii="Arial" w:hAnsi="Arial"/>
          <w:sz w:val="22"/>
        </w:rPr>
      </w:pPr>
      <w:r>
        <w:rPr>
          <w:rFonts w:ascii="Arial" w:hAnsi="Arial"/>
          <w:sz w:val="22"/>
        </w:rPr>
        <w:br w:type="page"/>
      </w: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C24663" w:rsidRPr="00C92B31" w:rsidTr="00C24663">
        <w:trPr>
          <w:cantSplit/>
        </w:trPr>
        <w:tc>
          <w:tcPr>
            <w:tcW w:w="10160" w:type="dxa"/>
            <w:tcBorders>
              <w:top w:val="nil"/>
              <w:left w:val="nil"/>
              <w:bottom w:val="single" w:sz="6" w:space="0" w:color="auto"/>
              <w:right w:val="nil"/>
            </w:tcBorders>
            <w:hideMark/>
          </w:tcPr>
          <w:p w:rsidR="00C24663" w:rsidRPr="00C92B31" w:rsidRDefault="00C24663" w:rsidP="00C24663">
            <w:pPr>
              <w:pStyle w:val="011"/>
              <w:suppressLineNumbers/>
              <w:tabs>
                <w:tab w:val="left" w:pos="720"/>
              </w:tabs>
              <w:suppressAutoHyphens/>
              <w:ind w:left="0" w:firstLine="0"/>
              <w:jc w:val="left"/>
              <w:rPr>
                <w:rFonts w:ascii="Arial" w:hAnsi="Arial" w:cs="Arial"/>
                <w:b/>
                <w:sz w:val="26"/>
                <w:szCs w:val="26"/>
              </w:rPr>
            </w:pPr>
            <w:r w:rsidRPr="00C92B31">
              <w:rPr>
                <w:rFonts w:ascii="Arial" w:hAnsi="Arial" w:cs="Arial"/>
                <w:b/>
                <w:sz w:val="26"/>
                <w:szCs w:val="26"/>
              </w:rPr>
              <w:lastRenderedPageBreak/>
              <w:t>Change Log</w:t>
            </w:r>
          </w:p>
        </w:tc>
      </w:tr>
      <w:tr w:rsidR="00C24663" w:rsidRPr="00C92B31" w:rsidTr="00C24663">
        <w:trPr>
          <w:cantSplit/>
        </w:trPr>
        <w:tc>
          <w:tcPr>
            <w:tcW w:w="10160" w:type="dxa"/>
            <w:tcBorders>
              <w:top w:val="single" w:sz="6" w:space="0" w:color="auto"/>
              <w:left w:val="nil"/>
              <w:bottom w:val="single" w:sz="6" w:space="0" w:color="auto"/>
              <w:right w:val="nil"/>
            </w:tcBorders>
            <w:hideMark/>
          </w:tcPr>
          <w:p w:rsidR="00C24663" w:rsidRPr="00C92B31" w:rsidRDefault="00C24663" w:rsidP="00C24663">
            <w:pPr>
              <w:pStyle w:val="011"/>
              <w:suppressLineNumbers/>
              <w:tabs>
                <w:tab w:val="right" w:pos="9980"/>
              </w:tabs>
              <w:suppressAutoHyphens/>
              <w:spacing w:before="60"/>
              <w:ind w:left="-86" w:firstLine="0"/>
              <w:jc w:val="left"/>
              <w:rPr>
                <w:rFonts w:ascii="Arial" w:hAnsi="Arial" w:cs="Arial"/>
                <w:b/>
                <w:sz w:val="22"/>
                <w:szCs w:val="22"/>
              </w:rPr>
            </w:pPr>
            <w:r w:rsidRPr="00C92B31">
              <w:rPr>
                <w:rFonts w:ascii="Arial" w:hAnsi="Arial" w:cs="Arial"/>
                <w:b/>
                <w:sz w:val="22"/>
                <w:szCs w:val="22"/>
              </w:rPr>
              <w:tab/>
              <w:t>Section 00 43 13</w:t>
            </w:r>
          </w:p>
          <w:p w:rsidR="00C24663" w:rsidRPr="00C92B31" w:rsidRDefault="00C24663" w:rsidP="00C24663">
            <w:pPr>
              <w:pStyle w:val="011"/>
              <w:suppressLineNumbers/>
              <w:tabs>
                <w:tab w:val="right" w:pos="9980"/>
              </w:tabs>
              <w:suppressAutoHyphens/>
              <w:ind w:left="0" w:firstLine="0"/>
              <w:jc w:val="left"/>
              <w:rPr>
                <w:rFonts w:ascii="Arial" w:hAnsi="Arial" w:cs="Arial"/>
                <w:b/>
                <w:sz w:val="22"/>
                <w:szCs w:val="22"/>
              </w:rPr>
            </w:pPr>
            <w:r>
              <w:rPr>
                <w:rFonts w:ascii="Arial" w:hAnsi="Arial" w:cs="Arial"/>
                <w:b/>
                <w:sz w:val="22"/>
                <w:szCs w:val="22"/>
              </w:rPr>
              <w:t>2015-04-17</w:t>
            </w:r>
            <w:r w:rsidRPr="00C92B31">
              <w:rPr>
                <w:rFonts w:ascii="Arial" w:hAnsi="Arial" w:cs="Arial"/>
                <w:b/>
                <w:sz w:val="22"/>
                <w:szCs w:val="22"/>
              </w:rPr>
              <w:tab/>
            </w:r>
            <w:r w:rsidRPr="00C92B31">
              <w:rPr>
                <w:rFonts w:ascii="Arial" w:hAnsi="Arial"/>
                <w:b/>
                <w:sz w:val="22"/>
                <w:szCs w:val="22"/>
              </w:rPr>
              <w:t>Bid Security</w:t>
            </w:r>
          </w:p>
        </w:tc>
      </w:tr>
    </w:tbl>
    <w:p w:rsidR="00C24663" w:rsidRPr="00C92B31" w:rsidRDefault="00C24663" w:rsidP="00C24663">
      <w:pPr>
        <w:pStyle w:val="01"/>
        <w:suppressLineNumbers/>
        <w:suppressAutoHyphens/>
        <w:rPr>
          <w:rFonts w:ascii="Arial" w:hAnsi="Arial" w:cs="Arial"/>
          <w:sz w:val="22"/>
          <w:szCs w:val="22"/>
        </w:rPr>
      </w:pPr>
    </w:p>
    <w:p w:rsidR="00C24663" w:rsidRPr="00C92B31" w:rsidRDefault="00C24663" w:rsidP="00C24663">
      <w:pPr>
        <w:pStyle w:val="01"/>
        <w:suppressLineNumbers/>
        <w:suppressAutoHyphens/>
        <w:rPr>
          <w:rFonts w:ascii="Arial" w:hAnsi="Arial" w:cs="Arial"/>
          <w:b/>
          <w:sz w:val="22"/>
          <w:szCs w:val="22"/>
        </w:rPr>
      </w:pPr>
      <w:r w:rsidRPr="00C92B31">
        <w:rPr>
          <w:rFonts w:ascii="Arial" w:hAnsi="Arial" w:cs="Arial"/>
          <w:b/>
          <w:sz w:val="22"/>
          <w:szCs w:val="22"/>
        </w:rPr>
        <w:t>Changes made in</w:t>
      </w:r>
      <w:r>
        <w:rPr>
          <w:rFonts w:ascii="Arial" w:hAnsi="Arial" w:cs="Arial"/>
          <w:b/>
          <w:sz w:val="22"/>
          <w:szCs w:val="22"/>
        </w:rPr>
        <w:t xml:space="preserve"> this Section Update (2015-04-17</w:t>
      </w:r>
      <w:r w:rsidRPr="00C92B31">
        <w:rPr>
          <w:rFonts w:ascii="Arial" w:hAnsi="Arial" w:cs="Arial"/>
          <w:b/>
          <w:sz w:val="22"/>
          <w:szCs w:val="22"/>
        </w:rPr>
        <w:t>):</w:t>
      </w:r>
    </w:p>
    <w:p w:rsidR="00C24663" w:rsidRPr="00C92B31" w:rsidRDefault="00C24663" w:rsidP="00C24663">
      <w:pPr>
        <w:pStyle w:val="01"/>
        <w:suppressLineNumbers/>
        <w:suppressAutoHyphens/>
        <w:rPr>
          <w:rFonts w:ascii="Arial" w:hAnsi="Arial" w:cs="Arial"/>
          <w:sz w:val="22"/>
          <w:szCs w:val="22"/>
        </w:rPr>
      </w:pPr>
    </w:p>
    <w:p w:rsidR="00C24663" w:rsidRPr="00C92B31" w:rsidRDefault="00C24663" w:rsidP="00C24663">
      <w:pPr>
        <w:pStyle w:val="01"/>
        <w:suppressLineNumbers/>
        <w:suppressAutoHyphens/>
        <w:rPr>
          <w:rFonts w:ascii="Arial" w:hAnsi="Arial" w:cs="Arial"/>
          <w:b/>
          <w:sz w:val="22"/>
          <w:szCs w:val="22"/>
        </w:rPr>
      </w:pPr>
      <w:r w:rsidRPr="00C92B31">
        <w:rPr>
          <w:rFonts w:ascii="Arial" w:hAnsi="Arial" w:cs="Arial"/>
          <w:b/>
          <w:sz w:val="22"/>
          <w:szCs w:val="22"/>
        </w:rPr>
        <w:t>Changes</w:t>
      </w:r>
    </w:p>
    <w:p w:rsidR="00C24663" w:rsidRPr="00C92B31" w:rsidRDefault="00C24663" w:rsidP="00C24663">
      <w:pPr>
        <w:pStyle w:val="01"/>
        <w:numPr>
          <w:ilvl w:val="0"/>
          <w:numId w:val="11"/>
        </w:numPr>
        <w:suppressLineNumbers/>
        <w:tabs>
          <w:tab w:val="left" w:pos="720"/>
        </w:tabs>
        <w:suppressAutoHyphens/>
        <w:spacing w:line="276" w:lineRule="auto"/>
        <w:ind w:hanging="720"/>
        <w:rPr>
          <w:rFonts w:ascii="Arial" w:hAnsi="Arial" w:cs="Arial"/>
          <w:sz w:val="22"/>
          <w:szCs w:val="22"/>
        </w:rPr>
      </w:pPr>
      <w:r>
        <w:rPr>
          <w:rFonts w:ascii="Arial" w:hAnsi="Arial" w:cs="Arial"/>
          <w:sz w:val="22"/>
          <w:szCs w:val="22"/>
        </w:rPr>
        <w:t>Deleted amount for bid bond; maintain the 10% of bid price.</w:t>
      </w:r>
    </w:p>
    <w:p w:rsidR="00C24663" w:rsidRPr="00C92B31" w:rsidRDefault="00C24663" w:rsidP="00C24663">
      <w:pPr>
        <w:pStyle w:val="01"/>
        <w:numPr>
          <w:ilvl w:val="0"/>
          <w:numId w:val="11"/>
        </w:numPr>
        <w:suppressLineNumbers/>
        <w:tabs>
          <w:tab w:val="left" w:pos="720"/>
        </w:tabs>
        <w:suppressAutoHyphens/>
        <w:spacing w:line="276" w:lineRule="auto"/>
        <w:ind w:hanging="720"/>
        <w:rPr>
          <w:rFonts w:ascii="Arial" w:hAnsi="Arial" w:cs="Arial"/>
          <w:sz w:val="22"/>
          <w:szCs w:val="22"/>
        </w:rPr>
      </w:pPr>
      <w:r>
        <w:rPr>
          <w:rFonts w:ascii="Arial" w:hAnsi="Arial" w:cs="Arial"/>
          <w:sz w:val="22"/>
          <w:szCs w:val="22"/>
        </w:rPr>
        <w:t>Added the term of the bid bond</w:t>
      </w:r>
    </w:p>
    <w:p w:rsidR="00C24663" w:rsidRDefault="00C24663" w:rsidP="00C24663">
      <w:pPr>
        <w:pStyle w:val="01"/>
        <w:numPr>
          <w:ilvl w:val="0"/>
          <w:numId w:val="11"/>
        </w:numPr>
        <w:suppressLineNumbers/>
        <w:tabs>
          <w:tab w:val="left" w:pos="720"/>
        </w:tabs>
        <w:suppressAutoHyphens/>
        <w:spacing w:line="276" w:lineRule="auto"/>
        <w:ind w:hanging="720"/>
        <w:rPr>
          <w:rFonts w:ascii="Arial" w:hAnsi="Arial" w:cs="Arial"/>
          <w:sz w:val="22"/>
          <w:szCs w:val="22"/>
        </w:rPr>
      </w:pPr>
      <w:r w:rsidRPr="00C92B31">
        <w:rPr>
          <w:rFonts w:ascii="Arial" w:hAnsi="Arial" w:cs="Arial"/>
          <w:sz w:val="22"/>
          <w:szCs w:val="22"/>
        </w:rPr>
        <w:t>Updated footers and Headers</w:t>
      </w:r>
    </w:p>
    <w:p w:rsidR="00163810" w:rsidRDefault="00163810">
      <w:pPr>
        <w:pStyle w:val="011"/>
        <w:spacing w:before="40"/>
        <w:rPr>
          <w:rFonts w:ascii="Arial" w:hAnsi="Arial"/>
          <w:sz w:val="22"/>
        </w:rPr>
      </w:pPr>
    </w:p>
    <w:p w:rsidR="00163810" w:rsidRDefault="00163810">
      <w:pPr>
        <w:pStyle w:val="011"/>
        <w:spacing w:before="40"/>
        <w:rPr>
          <w:rFonts w:ascii="Arial" w:hAnsi="Arial"/>
          <w:sz w:val="22"/>
        </w:rPr>
      </w:pPr>
    </w:p>
    <w:p w:rsidR="00163810" w:rsidRDefault="00163810">
      <w:pPr>
        <w:tabs>
          <w:tab w:val="left" w:pos="576"/>
          <w:tab w:val="left" w:pos="1152"/>
          <w:tab w:val="left" w:pos="1728"/>
          <w:tab w:val="left" w:pos="2304"/>
          <w:tab w:val="left" w:pos="4752"/>
          <w:tab w:val="left" w:pos="7344"/>
          <w:tab w:val="left" w:pos="9360"/>
        </w:tabs>
        <w:spacing w:before="40" w:line="240" w:lineRule="atLeast"/>
        <w:ind w:right="-864"/>
        <w:sectPr w:rsidR="00163810">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pgNumType w:start="0"/>
          <w:cols w:space="0"/>
        </w:sectPr>
      </w:pPr>
    </w:p>
    <w:p w:rsidR="00163810" w:rsidRDefault="00163810">
      <w:pPr>
        <w:pStyle w:val="0parheading"/>
        <w:numPr>
          <w:ilvl w:val="0"/>
          <w:numId w:val="10"/>
        </w:numPr>
      </w:pPr>
      <w:r>
        <w:lastRenderedPageBreak/>
        <w:t>Type and Amount of BID SECURITY</w:t>
      </w:r>
    </w:p>
    <w:p w:rsidR="00163810" w:rsidRDefault="00163810">
      <w:pPr>
        <w:pStyle w:val="0specnote"/>
      </w:pPr>
    </w:p>
    <w:p w:rsidR="00163810" w:rsidRDefault="00163810" w:rsidP="00C24663">
      <w:pPr>
        <w:pStyle w:val="011"/>
        <w:keepNext/>
        <w:keepLines/>
      </w:pPr>
      <w:r>
        <w:t>.1</w:t>
      </w:r>
      <w:r>
        <w:tab/>
        <w:t xml:space="preserve">Provide bid security in the form of a bid bond, a certified </w:t>
      </w:r>
      <w:proofErr w:type="spellStart"/>
      <w:r>
        <w:t>cheque</w:t>
      </w:r>
      <w:proofErr w:type="spellEnd"/>
      <w:r>
        <w:t xml:space="preserve"> or bank draft in an amount not less than 10% of the bid price.</w:t>
      </w:r>
    </w:p>
    <w:p w:rsidR="00163810" w:rsidRDefault="00163810">
      <w:pPr>
        <w:pStyle w:val="011"/>
        <w:keepNext/>
        <w:keepLines/>
      </w:pPr>
    </w:p>
    <w:p w:rsidR="00163810" w:rsidRDefault="00163810">
      <w:pPr>
        <w:pStyle w:val="011"/>
      </w:pPr>
      <w:r>
        <w:t>.2</w:t>
      </w:r>
      <w:r>
        <w:tab/>
        <w:t xml:space="preserve">Bids not accompanied by bid security will be </w:t>
      </w:r>
      <w:r w:rsidR="00C30A90">
        <w:t xml:space="preserve">rejected as </w:t>
      </w:r>
      <w:r>
        <w:t>non-compliant.</w:t>
      </w:r>
    </w:p>
    <w:p w:rsidR="00163810" w:rsidRDefault="00163810">
      <w:pPr>
        <w:pStyle w:val="011"/>
        <w:ind w:left="0" w:firstLine="0"/>
      </w:pPr>
    </w:p>
    <w:p w:rsidR="00163810" w:rsidRDefault="00163810">
      <w:pPr>
        <w:pStyle w:val="0parheading"/>
        <w:numPr>
          <w:ilvl w:val="0"/>
          <w:numId w:val="10"/>
        </w:numPr>
      </w:pPr>
      <w:r>
        <w:t>BID Bond</w:t>
      </w:r>
    </w:p>
    <w:p w:rsidR="00163810" w:rsidRDefault="00163810">
      <w:pPr>
        <w:pStyle w:val="011"/>
        <w:keepNext/>
        <w:keepLines/>
      </w:pPr>
    </w:p>
    <w:p w:rsidR="00163810" w:rsidRDefault="00163810">
      <w:pPr>
        <w:pStyle w:val="011"/>
        <w:keepNext/>
        <w:keepLines/>
      </w:pPr>
      <w:r>
        <w:t>.1</w:t>
      </w:r>
      <w:r>
        <w:tab/>
        <w:t xml:space="preserve">Bid bond shall be </w:t>
      </w:r>
      <w:r w:rsidR="00BE2C6B">
        <w:t xml:space="preserve">based on </w:t>
      </w:r>
      <w:r>
        <w:t>the Canadian Construction Documents Committee (CCDC) standard form of bid bond, CCDC 220, 2002 edition.</w:t>
      </w:r>
    </w:p>
    <w:p w:rsidR="00163810" w:rsidRDefault="00163810">
      <w:pPr>
        <w:pStyle w:val="011"/>
        <w:keepNext/>
        <w:keepLines/>
      </w:pPr>
    </w:p>
    <w:p w:rsidR="00235FD4" w:rsidRDefault="00235FD4" w:rsidP="00235FD4">
      <w:pPr>
        <w:pStyle w:val="011"/>
        <w:keepNext/>
        <w:keepLines/>
      </w:pPr>
      <w:r>
        <w:t>.2</w:t>
      </w:r>
      <w:r>
        <w:tab/>
        <w:t xml:space="preserve">Consign bid bond to “Her Majesty the Queen in right of Alberta, as represented by the Minister of </w:t>
      </w:r>
      <w:r>
        <w:rPr>
          <w:color w:val="auto"/>
        </w:rPr>
        <w:t>Infrastructure</w:t>
      </w:r>
      <w:r w:rsidR="00ED7C6F">
        <w:rPr>
          <w:color w:val="auto"/>
        </w:rPr>
        <w:t>”</w:t>
      </w:r>
      <w:r w:rsidR="005C1325">
        <w:t xml:space="preserve">. </w:t>
      </w:r>
      <w:r>
        <w:rPr>
          <w:color w:val="auto"/>
        </w:rPr>
        <w:t xml:space="preserve"> Ensure that</w:t>
      </w:r>
      <w:r>
        <w:t xml:space="preserve"> </w:t>
      </w:r>
      <w:r w:rsidR="00ED7C6F">
        <w:t xml:space="preserve">the </w:t>
      </w:r>
      <w:r>
        <w:t xml:space="preserve">bid bond is </w:t>
      </w:r>
      <w:r w:rsidRPr="00EF41D1">
        <w:rPr>
          <w:b/>
        </w:rPr>
        <w:t>executed</w:t>
      </w:r>
      <w:r w:rsidR="00ED7C6F">
        <w:rPr>
          <w:b/>
        </w:rPr>
        <w:t xml:space="preserve">, </w:t>
      </w:r>
      <w:r w:rsidR="005C1325" w:rsidRPr="00ED7C6F">
        <w:rPr>
          <w:b/>
        </w:rPr>
        <w:t xml:space="preserve">sealed, </w:t>
      </w:r>
      <w:r w:rsidR="005C1325" w:rsidRPr="00EF41D1">
        <w:t>and</w:t>
      </w:r>
      <w:r w:rsidR="005C1325" w:rsidRPr="00ED7C6F">
        <w:rPr>
          <w:b/>
        </w:rPr>
        <w:t xml:space="preserve"> dated</w:t>
      </w:r>
      <w:r w:rsidR="005C1325">
        <w:rPr>
          <w:b/>
        </w:rPr>
        <w:t xml:space="preserve"> </w:t>
      </w:r>
      <w:r>
        <w:t>by both Bidder and surety.</w:t>
      </w:r>
    </w:p>
    <w:p w:rsidR="00C24663" w:rsidRDefault="00C24663" w:rsidP="00235FD4">
      <w:pPr>
        <w:pStyle w:val="011"/>
        <w:keepNext/>
        <w:keepLines/>
      </w:pPr>
    </w:p>
    <w:p w:rsidR="00C24663" w:rsidRDefault="00C24663" w:rsidP="00235FD4">
      <w:pPr>
        <w:pStyle w:val="011"/>
        <w:keepNext/>
        <w:keepLines/>
      </w:pPr>
      <w:r>
        <w:t>.3</w:t>
      </w:r>
      <w:r>
        <w:tab/>
        <w:t>The bond shall be enforceable for the earlier of the bid acceptance period as specified in the Instructions to Bidders or until the bond’s principal enters into the formal contract and gives the specified Performance Security and Security for Payment of Claims.</w:t>
      </w:r>
    </w:p>
    <w:p w:rsidR="00235FD4" w:rsidRDefault="00235FD4" w:rsidP="00C30A90">
      <w:pPr>
        <w:pStyle w:val="011"/>
        <w:keepNext/>
        <w:keepLines/>
      </w:pPr>
    </w:p>
    <w:p w:rsidR="00163810" w:rsidRDefault="00163810" w:rsidP="00C30A90">
      <w:pPr>
        <w:pStyle w:val="011"/>
        <w:keepNext/>
        <w:keepLines/>
      </w:pPr>
      <w:r>
        <w:t>.</w:t>
      </w:r>
      <w:r w:rsidR="00C24663">
        <w:t>4</w:t>
      </w:r>
      <w:r>
        <w:tab/>
      </w:r>
      <w:r w:rsidR="00BE2C6B">
        <w:t>A bid bond</w:t>
      </w:r>
      <w:r w:rsidR="00C30A90">
        <w:t xml:space="preserve"> that </w:t>
      </w:r>
      <w:r w:rsidR="00BE2C6B">
        <w:t>is</w:t>
      </w:r>
      <w:r w:rsidR="00C30A90">
        <w:t xml:space="preserve"> improperly completed or executed may cause the bid </w:t>
      </w:r>
      <w:r w:rsidR="00BE2C6B">
        <w:t xml:space="preserve">to be </w:t>
      </w:r>
      <w:r w:rsidR="00C30A90">
        <w:t xml:space="preserve">rejected as non-compliant if, </w:t>
      </w:r>
      <w:r w:rsidR="000401F2">
        <w:t>in</w:t>
      </w:r>
      <w:r w:rsidR="00C30A90">
        <w:t xml:space="preserve"> the </w:t>
      </w:r>
      <w:r w:rsidR="00C72C5F">
        <w:t>Province</w:t>
      </w:r>
      <w:r w:rsidR="00BE2C6B">
        <w:t>'</w:t>
      </w:r>
      <w:r w:rsidR="00C30A90">
        <w:t>s</w:t>
      </w:r>
      <w:r w:rsidR="00BE2C6B">
        <w:t xml:space="preserve"> </w:t>
      </w:r>
      <w:r w:rsidR="000401F2">
        <w:t>judgment</w:t>
      </w:r>
      <w:r w:rsidR="0083618A">
        <w:t>,</w:t>
      </w:r>
      <w:r w:rsidR="00C30A90">
        <w:t xml:space="preserve"> </w:t>
      </w:r>
      <w:r w:rsidR="00BE2C6B">
        <w:t xml:space="preserve">such </w:t>
      </w:r>
      <w:r w:rsidR="00C30A90">
        <w:t xml:space="preserve">improper completion or execution of the bid bond </w:t>
      </w:r>
      <w:r w:rsidR="00022705">
        <w:t xml:space="preserve">potentially </w:t>
      </w:r>
      <w:r w:rsidR="00C30A90">
        <w:t>render</w:t>
      </w:r>
      <w:r w:rsidR="00BE2C6B">
        <w:t>s</w:t>
      </w:r>
      <w:r w:rsidR="00C30A90">
        <w:t xml:space="preserve"> the bid bond unenforceable.</w:t>
      </w:r>
    </w:p>
    <w:p w:rsidR="00163810" w:rsidRDefault="00163810">
      <w:pPr>
        <w:pStyle w:val="011"/>
      </w:pPr>
    </w:p>
    <w:p w:rsidR="00163810" w:rsidRDefault="00163810">
      <w:pPr>
        <w:pStyle w:val="011"/>
      </w:pPr>
      <w:r>
        <w:t>.</w:t>
      </w:r>
      <w:r w:rsidR="00C24663">
        <w:t>5</w:t>
      </w:r>
      <w:r>
        <w:tab/>
        <w:t xml:space="preserve">Bid bond may, upon request and at the </w:t>
      </w:r>
      <w:r w:rsidR="00C72C5F">
        <w:t xml:space="preserve">Province’s </w:t>
      </w:r>
      <w:r w:rsidR="000401F2">
        <w:t xml:space="preserve">sole </w:t>
      </w:r>
      <w:r>
        <w:t>discretion, be returned to unsuccessful bidders.</w:t>
      </w:r>
    </w:p>
    <w:p w:rsidR="00163810" w:rsidRDefault="00163810">
      <w:pPr>
        <w:pStyle w:val="011"/>
      </w:pPr>
    </w:p>
    <w:p w:rsidR="00163810" w:rsidRDefault="00163810">
      <w:pPr>
        <w:pStyle w:val="0parheading"/>
        <w:numPr>
          <w:ilvl w:val="0"/>
          <w:numId w:val="10"/>
        </w:numPr>
      </w:pPr>
      <w:r>
        <w:t xml:space="preserve">Certified Cheque </w:t>
      </w:r>
      <w:r w:rsidR="0053722C">
        <w:t xml:space="preserve">OR </w:t>
      </w:r>
      <w:r>
        <w:t>Bank Draft</w:t>
      </w:r>
    </w:p>
    <w:p w:rsidR="00163810" w:rsidRDefault="00163810">
      <w:pPr>
        <w:pStyle w:val="011"/>
      </w:pPr>
    </w:p>
    <w:p w:rsidR="00163810" w:rsidRDefault="00163810">
      <w:pPr>
        <w:pStyle w:val="011"/>
      </w:pPr>
      <w:r>
        <w:t>.1</w:t>
      </w:r>
      <w:r>
        <w:tab/>
        <w:t xml:space="preserve">Bid </w:t>
      </w:r>
      <w:proofErr w:type="gramStart"/>
      <w:r>
        <w:t>security</w:t>
      </w:r>
      <w:proofErr w:type="gramEnd"/>
      <w:r>
        <w:t xml:space="preserve"> provided in the form of a certified </w:t>
      </w:r>
      <w:proofErr w:type="spellStart"/>
      <w:r>
        <w:t>cheque</w:t>
      </w:r>
      <w:proofErr w:type="spellEnd"/>
      <w:r>
        <w:t xml:space="preserve"> or bank draft does not negate the successful bidder's obligation to provide surety bonds as specified in Section 00 61 13 and Section 00 61 90.</w:t>
      </w:r>
    </w:p>
    <w:p w:rsidR="00163810" w:rsidRDefault="00163810">
      <w:pPr>
        <w:pStyle w:val="011"/>
      </w:pPr>
    </w:p>
    <w:p w:rsidR="00163810" w:rsidRDefault="00163810">
      <w:pPr>
        <w:pStyle w:val="011"/>
      </w:pPr>
      <w:r>
        <w:t>.2</w:t>
      </w:r>
      <w:r>
        <w:tab/>
        <w:t xml:space="preserve">Bidders providing bid security in the form of a certified </w:t>
      </w:r>
      <w:proofErr w:type="spellStart"/>
      <w:r>
        <w:t>cheque</w:t>
      </w:r>
      <w:proofErr w:type="spellEnd"/>
      <w:r>
        <w:t xml:space="preserve"> or bank draft shall, as a condition of contract award, submit a Consent of Surety or Agreement to Bond issued by duly incorporated surety company authorized to transact business of surety</w:t>
      </w:r>
      <w:r w:rsidR="001C50A0">
        <w:t xml:space="preserve"> </w:t>
      </w:r>
      <w:r>
        <w:t>ship in the Province of Alberta. If a Bidder fails to submit an acceptable Consent of Surety or Agreement to Bond by the earlier of:</w:t>
      </w:r>
    </w:p>
    <w:p w:rsidR="00163810" w:rsidRDefault="00163810">
      <w:pPr>
        <w:pStyle w:val="011"/>
      </w:pPr>
    </w:p>
    <w:p w:rsidR="00163810" w:rsidRDefault="00163810">
      <w:pPr>
        <w:pStyle w:val="0111"/>
      </w:pPr>
      <w:r>
        <w:t>.1</w:t>
      </w:r>
      <w:r>
        <w:tab/>
      </w:r>
      <w:proofErr w:type="gramStart"/>
      <w:r>
        <w:t>a</w:t>
      </w:r>
      <w:proofErr w:type="gramEnd"/>
      <w:r>
        <w:t xml:space="preserve"> date that the </w:t>
      </w:r>
      <w:r w:rsidR="00C72C5F">
        <w:t>Province</w:t>
      </w:r>
      <w:r>
        <w:t xml:space="preserve"> may request in writing, or</w:t>
      </w:r>
    </w:p>
    <w:p w:rsidR="00163810" w:rsidRDefault="00163810">
      <w:pPr>
        <w:pStyle w:val="0111"/>
      </w:pPr>
      <w:r>
        <w:t>.2</w:t>
      </w:r>
      <w:r>
        <w:tab/>
      </w:r>
      <w:proofErr w:type="gramStart"/>
      <w:r>
        <w:t>seven</w:t>
      </w:r>
      <w:proofErr w:type="gramEnd"/>
      <w:r>
        <w:t xml:space="preserve"> days before expiry of the bid acceptance period, </w:t>
      </w:r>
    </w:p>
    <w:p w:rsidR="00163810" w:rsidRDefault="00163810">
      <w:pPr>
        <w:pStyle w:val="0111"/>
      </w:pPr>
      <w:r>
        <w:t xml:space="preserve"> </w:t>
      </w:r>
    </w:p>
    <w:p w:rsidR="00163810" w:rsidRDefault="00163810">
      <w:pPr>
        <w:pStyle w:val="0111"/>
      </w:pPr>
      <w:proofErr w:type="gramStart"/>
      <w:r>
        <w:t>the</w:t>
      </w:r>
      <w:proofErr w:type="gramEnd"/>
      <w:r>
        <w:t xml:space="preserve"> bid will be </w:t>
      </w:r>
      <w:r w:rsidR="0083618A">
        <w:t xml:space="preserve">rejected as </w:t>
      </w:r>
      <w:r>
        <w:t>non-compliant.</w:t>
      </w:r>
    </w:p>
    <w:p w:rsidR="00163810" w:rsidRDefault="00163810">
      <w:pPr>
        <w:pStyle w:val="011"/>
      </w:pPr>
    </w:p>
    <w:p w:rsidR="00163810" w:rsidRDefault="00163810">
      <w:pPr>
        <w:pStyle w:val="011"/>
      </w:pPr>
      <w:r>
        <w:t>.3</w:t>
      </w:r>
      <w:r>
        <w:tab/>
        <w:t xml:space="preserve">Make certified </w:t>
      </w:r>
      <w:proofErr w:type="spellStart"/>
      <w:r>
        <w:t>cheque</w:t>
      </w:r>
      <w:proofErr w:type="spellEnd"/>
      <w:r>
        <w:t xml:space="preserve"> </w:t>
      </w:r>
      <w:r w:rsidR="0053722C">
        <w:t xml:space="preserve">or </w:t>
      </w:r>
      <w:r>
        <w:t>bank draft payable to the “</w:t>
      </w:r>
      <w:r w:rsidR="001C50A0">
        <w:t>Government of Alberta</w:t>
      </w:r>
      <w:r>
        <w:t>”.</w:t>
      </w:r>
    </w:p>
    <w:p w:rsidR="00163810" w:rsidRDefault="00163810">
      <w:pPr>
        <w:pStyle w:val="011"/>
      </w:pPr>
    </w:p>
    <w:p w:rsidR="00163810" w:rsidRDefault="00163810">
      <w:pPr>
        <w:pStyle w:val="011"/>
      </w:pPr>
      <w:r>
        <w:lastRenderedPageBreak/>
        <w:t>.4</w:t>
      </w:r>
      <w:r>
        <w:tab/>
        <w:t xml:space="preserve">The </w:t>
      </w:r>
      <w:r w:rsidR="00C72C5F">
        <w:t>Province</w:t>
      </w:r>
      <w:r>
        <w:t xml:space="preserve"> will return certified </w:t>
      </w:r>
      <w:proofErr w:type="spellStart"/>
      <w:r>
        <w:t>cheques</w:t>
      </w:r>
      <w:proofErr w:type="spellEnd"/>
      <w:r>
        <w:t xml:space="preserve"> and bank drafts to unsuccessful bidders promptly upon expiry of the bid acceptance period or, at the </w:t>
      </w:r>
      <w:r w:rsidR="00C72C5F">
        <w:t>Province</w:t>
      </w:r>
      <w:r>
        <w:t xml:space="preserve">’s </w:t>
      </w:r>
      <w:r w:rsidR="000401F2">
        <w:t xml:space="preserve">sole </w:t>
      </w:r>
      <w:r>
        <w:t>discretion, before expiry of the bid acceptance period.</w:t>
      </w:r>
    </w:p>
    <w:p w:rsidR="00163810" w:rsidRDefault="00163810">
      <w:pPr>
        <w:pStyle w:val="011"/>
        <w:ind w:left="0" w:firstLine="0"/>
      </w:pPr>
    </w:p>
    <w:p w:rsidR="00163810" w:rsidRDefault="00163810">
      <w:pPr>
        <w:pStyle w:val="0parheading"/>
      </w:pPr>
      <w:r>
        <w:t>4.</w:t>
      </w:r>
      <w:r>
        <w:tab/>
        <w:t>BIDDER</w:t>
      </w:r>
      <w:r w:rsidR="000401F2">
        <w:t xml:space="preserve"> DEFAULT</w:t>
      </w:r>
    </w:p>
    <w:p w:rsidR="00163810" w:rsidRDefault="00163810">
      <w:pPr>
        <w:keepNext/>
        <w:keepLines/>
        <w:tabs>
          <w:tab w:val="left" w:pos="576"/>
          <w:tab w:val="left" w:pos="1152"/>
          <w:tab w:val="left" w:pos="1728"/>
          <w:tab w:val="left" w:pos="2304"/>
          <w:tab w:val="left" w:pos="4752"/>
          <w:tab w:val="left" w:pos="7344"/>
          <w:tab w:val="decimal" w:pos="9360"/>
        </w:tabs>
        <w:spacing w:line="240" w:lineRule="atLeast"/>
        <w:ind w:right="-864"/>
      </w:pPr>
    </w:p>
    <w:p w:rsidR="00163810" w:rsidRDefault="00163810">
      <w:pPr>
        <w:pStyle w:val="011"/>
        <w:keepNext/>
        <w:keepLines/>
      </w:pPr>
      <w:r>
        <w:t>.1</w:t>
      </w:r>
      <w:r>
        <w:tab/>
        <w:t xml:space="preserve">If a Bidder whose bid is accepted by the </w:t>
      </w:r>
      <w:r w:rsidR="00C72C5F">
        <w:t>Province</w:t>
      </w:r>
      <w:r>
        <w:t xml:space="preserve"> in writing, without </w:t>
      </w:r>
      <w:r w:rsidR="0053722C">
        <w:t>conditions</w:t>
      </w:r>
      <w:r>
        <w:t>, and within the acceptance period specified in the Bid Documents, refuses or fails within 15 days after the date of issuance of the written acceptance of the bid:</w:t>
      </w:r>
    </w:p>
    <w:p w:rsidR="00163810" w:rsidRDefault="00163810">
      <w:pPr>
        <w:pStyle w:val="011"/>
        <w:keepNext/>
        <w:keepLines/>
      </w:pPr>
    </w:p>
    <w:p w:rsidR="00163810" w:rsidRDefault="00163810">
      <w:pPr>
        <w:pStyle w:val="0111"/>
        <w:keepNext/>
        <w:keepLines/>
      </w:pPr>
      <w:r>
        <w:t>.1</w:t>
      </w:r>
      <w:r>
        <w:tab/>
      </w:r>
      <w:proofErr w:type="gramStart"/>
      <w:r>
        <w:t>to</w:t>
      </w:r>
      <w:proofErr w:type="gramEnd"/>
      <w:r>
        <w:t xml:space="preserve"> sign a formal Agreement with the </w:t>
      </w:r>
      <w:r w:rsidR="00C72C5F">
        <w:t>Province</w:t>
      </w:r>
      <w:r>
        <w:t xml:space="preserve"> for the performance of the Work, and</w:t>
      </w:r>
    </w:p>
    <w:p w:rsidR="00163810" w:rsidRDefault="00163810">
      <w:pPr>
        <w:pStyle w:val="0111"/>
        <w:keepNext/>
        <w:keepLines/>
      </w:pPr>
      <w:r>
        <w:t>.2</w:t>
      </w:r>
      <w:r>
        <w:tab/>
        <w:t>to provide surety bonds as specified in Section 00 61 13 and Section 00 61 90,</w:t>
      </w:r>
    </w:p>
    <w:p w:rsidR="00163810" w:rsidRDefault="00163810">
      <w:pPr>
        <w:pStyle w:val="0111"/>
        <w:keepNext/>
        <w:keepLines/>
      </w:pPr>
    </w:p>
    <w:p w:rsidR="00163810" w:rsidRDefault="00163810">
      <w:pPr>
        <w:pStyle w:val="011"/>
        <w:keepNext/>
        <w:keepLines/>
      </w:pPr>
      <w:r>
        <w:tab/>
      </w:r>
      <w:proofErr w:type="gramStart"/>
      <w:r>
        <w:t>the</w:t>
      </w:r>
      <w:proofErr w:type="gramEnd"/>
      <w:r>
        <w:t xml:space="preserve"> Bidder shall be liable to the </w:t>
      </w:r>
      <w:r w:rsidR="00C72C5F">
        <w:t>Province</w:t>
      </w:r>
      <w:r>
        <w:t xml:space="preserve"> for the difference in money between the amount of its bid and the greater amount for which a contract for the Work is entered into with some other Bidder, up to the maximum amount of the bid security provided.</w:t>
      </w:r>
    </w:p>
    <w:p w:rsidR="00163810" w:rsidRDefault="00163810">
      <w:pPr>
        <w:pStyle w:val="011"/>
      </w:pPr>
    </w:p>
    <w:p w:rsidR="00163810" w:rsidRDefault="00163810">
      <w:pPr>
        <w:pStyle w:val="011"/>
      </w:pPr>
      <w:r>
        <w:t>.2</w:t>
      </w:r>
      <w:r>
        <w:tab/>
        <w:t xml:space="preserve">If a Bidder provides bid security in the form of a certified </w:t>
      </w:r>
      <w:proofErr w:type="spellStart"/>
      <w:r>
        <w:t>cheque</w:t>
      </w:r>
      <w:proofErr w:type="spellEnd"/>
      <w:r>
        <w:t xml:space="preserve"> or bank draft, and fails to submit a Consent of Surety or Agreement to Bond as specified in 3.2, the Bidder shall be liable to the </w:t>
      </w:r>
      <w:r w:rsidR="00C72C5F">
        <w:t>Province</w:t>
      </w:r>
      <w:r>
        <w:t xml:space="preserve"> for the difference in money between the amount of its bid and the greater amount for which a contract for the Work is entered into with some other Bidder, up to the maximum amount of the bid security provided.</w:t>
      </w:r>
    </w:p>
    <w:p w:rsidR="00163810" w:rsidRDefault="00163810">
      <w:pPr>
        <w:pStyle w:val="011"/>
      </w:pPr>
    </w:p>
    <w:p w:rsidR="00163810" w:rsidRDefault="00163810">
      <w:pPr>
        <w:pStyle w:val="011"/>
      </w:pPr>
    </w:p>
    <w:p w:rsidR="00163810" w:rsidRDefault="00163810">
      <w:pPr>
        <w:pStyle w:val="0111"/>
        <w:keepNext/>
        <w:keepLines/>
        <w:rPr>
          <w:b/>
        </w:rPr>
      </w:pPr>
      <w:r>
        <w:rPr>
          <w:b/>
        </w:rPr>
        <w:t>END OF SECTION</w:t>
      </w:r>
    </w:p>
    <w:sectPr w:rsidR="00163810" w:rsidSect="00235FD4">
      <w:headerReference w:type="default" r:id="rId14"/>
      <w:footerReference w:type="default" r:id="rId15"/>
      <w:pgSz w:w="12240" w:h="15840" w:code="1"/>
      <w:pgMar w:top="720" w:right="1080" w:bottom="720" w:left="1080" w:header="720" w:footer="60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63" w:rsidRDefault="00C24663">
      <w:r>
        <w:separator/>
      </w:r>
    </w:p>
  </w:endnote>
  <w:endnote w:type="continuationSeparator" w:id="0">
    <w:p w:rsidR="00C24663" w:rsidRDefault="00C2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70" w:rsidRDefault="004B5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24663">
      <w:trPr>
        <w:cantSplit/>
      </w:trPr>
      <w:tc>
        <w:tcPr>
          <w:tcW w:w="5130" w:type="dxa"/>
          <w:tcBorders>
            <w:bottom w:val="single" w:sz="6" w:space="0" w:color="auto"/>
          </w:tcBorders>
        </w:tcPr>
        <w:p w:rsidR="00C24663" w:rsidRDefault="00C24663">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C24663" w:rsidRDefault="00C24663">
          <w:pPr>
            <w:pStyle w:val="011"/>
            <w:spacing w:after="40"/>
            <w:ind w:left="-80" w:firstLine="0"/>
            <w:jc w:val="right"/>
            <w:rPr>
              <w:rFonts w:ascii="Arial" w:hAnsi="Arial"/>
              <w:color w:val="auto"/>
              <w:sz w:val="16"/>
            </w:rPr>
          </w:pPr>
        </w:p>
      </w:tc>
    </w:tr>
    <w:tr w:rsidR="00C24663">
      <w:trPr>
        <w:cantSplit/>
      </w:trPr>
      <w:tc>
        <w:tcPr>
          <w:tcW w:w="5130" w:type="dxa"/>
        </w:tcPr>
        <w:p w:rsidR="00C24663" w:rsidRDefault="00C24663">
          <w:pPr>
            <w:pStyle w:val="011"/>
            <w:spacing w:before="40"/>
            <w:ind w:left="0" w:firstLine="0"/>
            <w:rPr>
              <w:rFonts w:ascii="Arial" w:hAnsi="Arial"/>
              <w:color w:val="auto"/>
              <w:sz w:val="16"/>
            </w:rPr>
          </w:pPr>
          <w:r>
            <w:rPr>
              <w:rFonts w:ascii="Arial" w:hAnsi="Arial"/>
              <w:color w:val="auto"/>
              <w:sz w:val="16"/>
            </w:rPr>
            <w:t>Infrastructure</w:t>
          </w:r>
        </w:p>
        <w:p w:rsidR="00C24663" w:rsidRDefault="00C24663">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C24663" w:rsidRDefault="00C24663">
          <w:pPr>
            <w:pStyle w:val="011"/>
            <w:spacing w:before="40"/>
            <w:ind w:left="-80" w:right="10" w:firstLine="0"/>
            <w:jc w:val="right"/>
            <w:rPr>
              <w:rFonts w:ascii="Arial" w:hAnsi="Arial"/>
              <w:color w:val="auto"/>
              <w:sz w:val="16"/>
            </w:rPr>
          </w:pPr>
          <w:r>
            <w:rPr>
              <w:rFonts w:ascii="Arial" w:hAnsi="Arial"/>
              <w:color w:val="auto"/>
              <w:sz w:val="16"/>
            </w:rPr>
            <w:t>Page 0</w:t>
          </w:r>
        </w:p>
      </w:tc>
    </w:tr>
  </w:tbl>
  <w:p w:rsidR="00C24663" w:rsidRDefault="00C24663">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70" w:rsidRDefault="004B51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C24663" w:rsidTr="00687CD5">
      <w:tc>
        <w:tcPr>
          <w:tcW w:w="10296" w:type="dxa"/>
          <w:shd w:val="clear" w:color="auto" w:fill="auto"/>
        </w:tcPr>
        <w:p w:rsidR="00C24663" w:rsidRPr="00687CD5" w:rsidRDefault="0030545F" w:rsidP="00C24663">
          <w:pPr>
            <w:pStyle w:val="Footer"/>
            <w:tabs>
              <w:tab w:val="clear" w:pos="5040"/>
            </w:tabs>
            <w:spacing w:before="40"/>
            <w:jc w:val="left"/>
            <w:rPr>
              <w:rFonts w:ascii="Arial" w:hAnsi="Arial" w:cs="Arial"/>
              <w:sz w:val="12"/>
              <w:szCs w:val="12"/>
            </w:rPr>
          </w:pPr>
          <w:sdt>
            <w:sdtPr>
              <w:rPr>
                <w:rFonts w:ascii="Arial" w:hAnsi="Arial" w:cs="Arial"/>
                <w:sz w:val="12"/>
                <w:szCs w:val="12"/>
              </w:rPr>
              <w:id w:val="1625801689"/>
              <w:lock w:val="sdtContentLocked"/>
              <w:placeholder>
                <w:docPart w:val="A1161E9F655E4CDB87E53E8CDA3DA6A6"/>
              </w:placeholder>
              <w:showingPlcHdr/>
              <w:comboBox>
                <w:listItem w:value="Choose an item."/>
                <w:listItem w:displayText="2015-04-17 BMS Version" w:value="2015-04-17 BMS Version"/>
              </w:comboBox>
            </w:sdtPr>
            <w:sdtEndPr/>
            <w:sdtContent>
              <w:r w:rsidR="00C24663" w:rsidRPr="00C24663">
                <w:rPr>
                  <w:rStyle w:val="PlaceholderText"/>
                  <w:rFonts w:ascii="Arial" w:hAnsi="Arial" w:cs="Arial"/>
                  <w:sz w:val="12"/>
                  <w:szCs w:val="12"/>
                </w:rPr>
                <w:t xml:space="preserve">2015-04-17 </w:t>
              </w:r>
              <w:r w:rsidR="00C24663">
                <w:rPr>
                  <w:rStyle w:val="PlaceholderText"/>
                  <w:rFonts w:ascii="Arial" w:hAnsi="Arial" w:cs="Arial"/>
                  <w:sz w:val="12"/>
                  <w:szCs w:val="12"/>
                </w:rPr>
                <w:t>BMS</w:t>
              </w:r>
              <w:r w:rsidR="00C24663" w:rsidRPr="00C24663">
                <w:rPr>
                  <w:rStyle w:val="PlaceholderText"/>
                  <w:rFonts w:ascii="Arial" w:hAnsi="Arial" w:cs="Arial"/>
                  <w:sz w:val="12"/>
                  <w:szCs w:val="12"/>
                </w:rPr>
                <w:t xml:space="preserve"> Version</w:t>
              </w:r>
            </w:sdtContent>
          </w:sdt>
        </w:p>
      </w:tc>
    </w:tr>
  </w:tbl>
  <w:p w:rsidR="00C24663" w:rsidRPr="004759D0" w:rsidRDefault="00C24663" w:rsidP="004B517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63" w:rsidRDefault="00C24663">
      <w:r>
        <w:separator/>
      </w:r>
    </w:p>
  </w:footnote>
  <w:footnote w:type="continuationSeparator" w:id="0">
    <w:p w:rsidR="00C24663" w:rsidRDefault="00C2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70" w:rsidRDefault="004B5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70" w:rsidRDefault="004B5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70" w:rsidRDefault="004B51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C24663">
      <w:trPr>
        <w:cantSplit/>
      </w:trPr>
      <w:tc>
        <w:tcPr>
          <w:tcW w:w="10170" w:type="dxa"/>
          <w:tcBorders>
            <w:bottom w:val="single" w:sz="6" w:space="0" w:color="auto"/>
          </w:tcBorders>
        </w:tcPr>
        <w:p w:rsidR="00C24663" w:rsidRDefault="00C24663">
          <w:pPr>
            <w:pStyle w:val="011"/>
            <w:tabs>
              <w:tab w:val="clear" w:pos="10080"/>
              <w:tab w:val="right" w:pos="9980"/>
            </w:tabs>
            <w:spacing w:before="40"/>
            <w:ind w:left="0" w:firstLine="0"/>
            <w:jc w:val="left"/>
            <w:rPr>
              <w:b/>
            </w:rPr>
          </w:pPr>
          <w:r>
            <w:rPr>
              <w:b/>
            </w:rPr>
            <w:tab/>
            <w:t>Section 00 43 13</w:t>
          </w:r>
        </w:p>
        <w:p w:rsidR="00C24663" w:rsidRDefault="00C24663">
          <w:pPr>
            <w:pStyle w:val="011"/>
            <w:tabs>
              <w:tab w:val="clear" w:pos="10080"/>
              <w:tab w:val="right" w:pos="9980"/>
            </w:tabs>
            <w:ind w:left="0" w:firstLine="0"/>
            <w:jc w:val="left"/>
            <w:rPr>
              <w:b/>
            </w:rPr>
          </w:pPr>
          <w:r>
            <w:rPr>
              <w:b/>
            </w:rPr>
            <w:t>Plan No: </w:t>
          </w:r>
          <w:r>
            <w:rPr>
              <w:b/>
            </w:rPr>
            <w:tab/>
            <w:t>Bid Security</w:t>
          </w:r>
        </w:p>
        <w:p w:rsidR="00C24663" w:rsidRDefault="00C24663">
          <w:pPr>
            <w:pStyle w:val="011"/>
            <w:tabs>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30545F">
            <w:rPr>
              <w:b/>
              <w:noProof/>
            </w:rPr>
            <w:t>1</w:t>
          </w:r>
          <w:r>
            <w:rPr>
              <w:b/>
            </w:rPr>
            <w:fldChar w:fldCharType="end"/>
          </w:r>
        </w:p>
      </w:tc>
    </w:tr>
  </w:tbl>
  <w:p w:rsidR="00C24663" w:rsidRDefault="00C24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34A"/>
    <w:multiLevelType w:val="singleLevel"/>
    <w:tmpl w:val="481CA620"/>
    <w:lvl w:ilvl="0">
      <w:start w:val="1"/>
      <w:numFmt w:val="decimal"/>
      <w:lvlText w:val="%1"/>
      <w:lvlJc w:val="left"/>
      <w:pPr>
        <w:tabs>
          <w:tab w:val="num" w:pos="360"/>
        </w:tabs>
        <w:ind w:left="360" w:hanging="360"/>
      </w:pPr>
      <w:rPr>
        <w:rFonts w:hint="default"/>
      </w:rPr>
    </w:lvl>
  </w:abstractNum>
  <w:abstractNum w:abstractNumId="1">
    <w:nsid w:val="17793627"/>
    <w:multiLevelType w:val="singleLevel"/>
    <w:tmpl w:val="33F21A8C"/>
    <w:lvl w:ilvl="0">
      <w:start w:val="1"/>
      <w:numFmt w:val="decimal"/>
      <w:lvlText w:val="%1."/>
      <w:lvlJc w:val="left"/>
      <w:pPr>
        <w:tabs>
          <w:tab w:val="num" w:pos="1440"/>
        </w:tabs>
        <w:ind w:left="1440" w:hanging="1440"/>
      </w:pPr>
      <w:rPr>
        <w:rFonts w:hint="default"/>
      </w:rPr>
    </w:lvl>
  </w:abstractNum>
  <w:abstractNum w:abstractNumId="2">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6081FFA"/>
    <w:multiLevelType w:val="singleLevel"/>
    <w:tmpl w:val="0409000F"/>
    <w:lvl w:ilvl="0">
      <w:start w:val="1"/>
      <w:numFmt w:val="decimal"/>
      <w:lvlText w:val="%1."/>
      <w:lvlJc w:val="left"/>
      <w:pPr>
        <w:tabs>
          <w:tab w:val="num" w:pos="360"/>
        </w:tabs>
        <w:ind w:left="360" w:hanging="360"/>
      </w:pPr>
    </w:lvl>
  </w:abstractNum>
  <w:abstractNum w:abstractNumId="4">
    <w:nsid w:val="515457BB"/>
    <w:multiLevelType w:val="singleLevel"/>
    <w:tmpl w:val="29B67B94"/>
    <w:lvl w:ilvl="0">
      <w:start w:val="1"/>
      <w:numFmt w:val="decimal"/>
      <w:lvlText w:val="%1."/>
      <w:lvlJc w:val="left"/>
      <w:pPr>
        <w:tabs>
          <w:tab w:val="num" w:pos="360"/>
        </w:tabs>
        <w:ind w:left="360" w:hanging="360"/>
      </w:pPr>
      <w:rPr>
        <w:rFonts w:hint="default"/>
      </w:rPr>
    </w:lvl>
  </w:abstractNum>
  <w:abstractNum w:abstractNumId="5">
    <w:nsid w:val="651D4829"/>
    <w:multiLevelType w:val="singleLevel"/>
    <w:tmpl w:val="FBE66B3A"/>
    <w:lvl w:ilvl="0">
      <w:start w:val="1"/>
      <w:numFmt w:val="decimal"/>
      <w:lvlText w:val="%1."/>
      <w:lvlJc w:val="left"/>
      <w:pPr>
        <w:tabs>
          <w:tab w:val="num" w:pos="1440"/>
        </w:tabs>
        <w:ind w:left="1440" w:hanging="1440"/>
      </w:pPr>
      <w:rPr>
        <w:rFonts w:hint="default"/>
      </w:rPr>
    </w:lvl>
  </w:abstractNum>
  <w:abstractNum w:abstractNumId="6">
    <w:nsid w:val="75062A5A"/>
    <w:multiLevelType w:val="singleLevel"/>
    <w:tmpl w:val="E91EDD18"/>
    <w:lvl w:ilvl="0">
      <w:start w:val="1"/>
      <w:numFmt w:val="decimal"/>
      <w:lvlText w:val="%1."/>
      <w:lvlJc w:val="left"/>
      <w:pPr>
        <w:tabs>
          <w:tab w:val="num" w:pos="360"/>
        </w:tabs>
        <w:ind w:left="360" w:hanging="360"/>
      </w:pPr>
      <w:rPr>
        <w:rFonts w:hint="default"/>
      </w:rPr>
    </w:lvl>
  </w:abstractNum>
  <w:abstractNum w:abstractNumId="7">
    <w:nsid w:val="78524729"/>
    <w:multiLevelType w:val="singleLevel"/>
    <w:tmpl w:val="84F2A3EC"/>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0"/>
  </w:num>
  <w:num w:numId="4">
    <w:abstractNumId w:val="4"/>
  </w:num>
  <w:num w:numId="5">
    <w:abstractNumId w:val="6"/>
  </w:num>
  <w:num w:numId="6">
    <w:abstractNumId w:val="6"/>
  </w:num>
  <w:num w:numId="7">
    <w:abstractNumId w:val="6"/>
  </w:num>
  <w:num w:numId="8">
    <w:abstractNumId w:val="6"/>
    <w:lvlOverride w:ilvl="0">
      <w:startOverride w:val="3"/>
    </w:lvlOverride>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65"/>
    <w:rsid w:val="00022705"/>
    <w:rsid w:val="00027CC1"/>
    <w:rsid w:val="000401F2"/>
    <w:rsid w:val="000B525D"/>
    <w:rsid w:val="00163810"/>
    <w:rsid w:val="001C50A0"/>
    <w:rsid w:val="00222AC6"/>
    <w:rsid w:val="00235FD4"/>
    <w:rsid w:val="00265389"/>
    <w:rsid w:val="00291443"/>
    <w:rsid w:val="002D383C"/>
    <w:rsid w:val="0030545F"/>
    <w:rsid w:val="003753A0"/>
    <w:rsid w:val="00470E5A"/>
    <w:rsid w:val="004B5170"/>
    <w:rsid w:val="0053722C"/>
    <w:rsid w:val="00597F26"/>
    <w:rsid w:val="005B3F87"/>
    <w:rsid w:val="005C1325"/>
    <w:rsid w:val="005E096E"/>
    <w:rsid w:val="00687CD5"/>
    <w:rsid w:val="00691DF2"/>
    <w:rsid w:val="006B13E8"/>
    <w:rsid w:val="0083618A"/>
    <w:rsid w:val="00842A65"/>
    <w:rsid w:val="00863F08"/>
    <w:rsid w:val="008D731D"/>
    <w:rsid w:val="009934CD"/>
    <w:rsid w:val="009E32CD"/>
    <w:rsid w:val="00AB2ADF"/>
    <w:rsid w:val="00B02DF5"/>
    <w:rsid w:val="00BA3B15"/>
    <w:rsid w:val="00BA3BD3"/>
    <w:rsid w:val="00BC5F85"/>
    <w:rsid w:val="00BE2C6B"/>
    <w:rsid w:val="00C24663"/>
    <w:rsid w:val="00C30A90"/>
    <w:rsid w:val="00C52C98"/>
    <w:rsid w:val="00C72C5F"/>
    <w:rsid w:val="00CE09B2"/>
    <w:rsid w:val="00ED7C6F"/>
    <w:rsid w:val="00EF41D1"/>
    <w:rsid w:val="00FE4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styleId="BalloonText">
    <w:name w:val="Balloon Text"/>
    <w:basedOn w:val="Normal"/>
    <w:semiHidden/>
    <w:rsid w:val="00C30A90"/>
    <w:rPr>
      <w:rFonts w:ascii="Tahoma" w:hAnsi="Tahoma" w:cs="Tahoma"/>
      <w:sz w:val="16"/>
      <w:szCs w:val="16"/>
    </w:rPr>
  </w:style>
  <w:style w:type="table" w:styleId="TableGrid">
    <w:name w:val="Table Grid"/>
    <w:basedOn w:val="TableNormal"/>
    <w:rsid w:val="00235F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link w:val="011"/>
    <w:locked/>
    <w:rsid w:val="00C24663"/>
    <w:rPr>
      <w:color w:val="000000"/>
      <w:sz w:val="24"/>
      <w:lang w:val="en-US" w:eastAsia="en-US"/>
    </w:rPr>
  </w:style>
  <w:style w:type="character" w:styleId="PlaceholderText">
    <w:name w:val="Placeholder Text"/>
    <w:basedOn w:val="DefaultParagraphFont"/>
    <w:uiPriority w:val="99"/>
    <w:semiHidden/>
    <w:rsid w:val="00C246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styleId="BalloonText">
    <w:name w:val="Balloon Text"/>
    <w:basedOn w:val="Normal"/>
    <w:semiHidden/>
    <w:rsid w:val="00C30A90"/>
    <w:rPr>
      <w:rFonts w:ascii="Tahoma" w:hAnsi="Tahoma" w:cs="Tahoma"/>
      <w:sz w:val="16"/>
      <w:szCs w:val="16"/>
    </w:rPr>
  </w:style>
  <w:style w:type="table" w:styleId="TableGrid">
    <w:name w:val="Table Grid"/>
    <w:basedOn w:val="TableNormal"/>
    <w:rsid w:val="00235F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link w:val="011"/>
    <w:locked/>
    <w:rsid w:val="00C24663"/>
    <w:rPr>
      <w:color w:val="000000"/>
      <w:sz w:val="24"/>
      <w:lang w:val="en-US" w:eastAsia="en-US"/>
    </w:rPr>
  </w:style>
  <w:style w:type="character" w:styleId="PlaceholderText">
    <w:name w:val="Placeholder Text"/>
    <w:basedOn w:val="DefaultParagraphFont"/>
    <w:uiPriority w:val="99"/>
    <w:semiHidden/>
    <w:rsid w:val="00C246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161E9F655E4CDB87E53E8CDA3DA6A6"/>
        <w:category>
          <w:name w:val="General"/>
          <w:gallery w:val="placeholder"/>
        </w:category>
        <w:types>
          <w:type w:val="bbPlcHdr"/>
        </w:types>
        <w:behaviors>
          <w:behavior w:val="content"/>
        </w:behaviors>
        <w:guid w:val="{0EEF7305-AB4E-453E-BF39-AE1FCC503235}"/>
      </w:docPartPr>
      <w:docPartBody>
        <w:p w:rsidR="00100CA2" w:rsidRDefault="00100CA2" w:rsidP="00100CA2">
          <w:pPr>
            <w:pStyle w:val="A1161E9F655E4CDB87E53E8CDA3DA6A6"/>
          </w:pPr>
          <w:r w:rsidRPr="00C24663">
            <w:rPr>
              <w:rStyle w:val="PlaceholderText"/>
              <w:rFonts w:ascii="Arial" w:hAnsi="Arial" w:cs="Arial"/>
              <w:sz w:val="12"/>
              <w:szCs w:val="12"/>
            </w:rPr>
            <w:t xml:space="preserve">2015-04-17 </w:t>
          </w:r>
          <w:r>
            <w:rPr>
              <w:rStyle w:val="PlaceholderText"/>
              <w:rFonts w:ascii="Arial" w:hAnsi="Arial" w:cs="Arial"/>
              <w:sz w:val="12"/>
              <w:szCs w:val="12"/>
            </w:rPr>
            <w:t>BMS</w:t>
          </w:r>
          <w:r w:rsidRPr="00C24663">
            <w:rPr>
              <w:rStyle w:val="PlaceholderText"/>
              <w:rFonts w:ascii="Arial" w:hAnsi="Arial" w:cs="Arial"/>
              <w:sz w:val="12"/>
              <w:szCs w:val="12"/>
            </w:rPr>
            <w:t xml:space="preserve">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A2"/>
    <w:rsid w:val="00100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CA2"/>
    <w:rPr>
      <w:color w:val="808080"/>
    </w:rPr>
  </w:style>
  <w:style w:type="paragraph" w:customStyle="1" w:styleId="A1161E9F655E4CDB87E53E8CDA3DA6A6">
    <w:name w:val="A1161E9F655E4CDB87E53E8CDA3DA6A6"/>
    <w:rsid w:val="00100CA2"/>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CA2"/>
    <w:rPr>
      <w:color w:val="808080"/>
    </w:rPr>
  </w:style>
  <w:style w:type="paragraph" w:customStyle="1" w:styleId="A1161E9F655E4CDB87E53E8CDA3DA6A6">
    <w:name w:val="A1161E9F655E4CDB87E53E8CDA3DA6A6"/>
    <w:rsid w:val="00100CA2"/>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00 43 13 (00210) - Bid Security</vt:lpstr>
    </vt:vector>
  </TitlesOfParts>
  <Company>Alberta Infrastructure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43 13 (00210) - Bid Security</dc:title>
  <dc:creator>Herb Dietrich</dc:creator>
  <cp:keywords>Basic Master Specification (BMS)</cp:keywords>
  <dc:description>2010-10-15 Version</dc:description>
  <cp:lastModifiedBy>David.Milburn</cp:lastModifiedBy>
  <cp:revision>4</cp:revision>
  <cp:lastPrinted>2003-02-25T19:50:00Z</cp:lastPrinted>
  <dcterms:created xsi:type="dcterms:W3CDTF">2015-04-20T17:25:00Z</dcterms:created>
  <dcterms:modified xsi:type="dcterms:W3CDTF">2015-04-20T19:50:00Z</dcterms:modified>
</cp:coreProperties>
</file>